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E4F" w:rsidRPr="00E72979" w:rsidRDefault="00486E4F"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1C4B35" w:rsidP="00E72979">
      <w:pPr>
        <w:spacing w:line="480" w:lineRule="auto"/>
        <w:jc w:val="center"/>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CHAPTER 5</w:t>
      </w:r>
    </w:p>
    <w:p w:rsidR="00E72979" w:rsidRPr="00E72979" w:rsidRDefault="001C4B35" w:rsidP="00E72979">
      <w:pPr>
        <w:spacing w:line="480" w:lineRule="auto"/>
        <w:jc w:val="center"/>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Name</w:t>
      </w:r>
    </w:p>
    <w:p w:rsidR="00E72979" w:rsidRPr="00E72979" w:rsidRDefault="001C4B35" w:rsidP="00E72979">
      <w:pPr>
        <w:spacing w:line="480" w:lineRule="auto"/>
        <w:jc w:val="center"/>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Institution</w:t>
      </w:r>
    </w:p>
    <w:p w:rsidR="00E72979" w:rsidRPr="00E72979" w:rsidRDefault="001C4B35" w:rsidP="00E72979">
      <w:pPr>
        <w:spacing w:line="480" w:lineRule="auto"/>
        <w:jc w:val="center"/>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Instructor</w:t>
      </w:r>
    </w:p>
    <w:p w:rsidR="00E72979" w:rsidRPr="00E72979" w:rsidRDefault="001C4B35" w:rsidP="00E72979">
      <w:pPr>
        <w:spacing w:line="480" w:lineRule="auto"/>
        <w:jc w:val="center"/>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Date</w:t>
      </w: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Pr="00E72979" w:rsidRDefault="00E72979" w:rsidP="00E72979">
      <w:pPr>
        <w:spacing w:line="480" w:lineRule="auto"/>
        <w:jc w:val="both"/>
        <w:rPr>
          <w:rFonts w:ascii="Times New Roman" w:hAnsi="Times New Roman" w:cs="Times New Roman"/>
          <w:color w:val="595959" w:themeColor="text1" w:themeTint="A6"/>
          <w:sz w:val="24"/>
          <w:szCs w:val="24"/>
        </w:rPr>
      </w:pPr>
    </w:p>
    <w:p w:rsidR="00E3457C" w:rsidRPr="00E72979" w:rsidRDefault="00E3457C" w:rsidP="00E72979">
      <w:pPr>
        <w:spacing w:line="480" w:lineRule="auto"/>
        <w:jc w:val="both"/>
        <w:rPr>
          <w:rFonts w:ascii="Times New Roman" w:hAnsi="Times New Roman" w:cs="Times New Roman"/>
          <w:color w:val="595959" w:themeColor="text1" w:themeTint="A6"/>
          <w:sz w:val="24"/>
          <w:szCs w:val="24"/>
        </w:rPr>
      </w:pPr>
    </w:p>
    <w:p w:rsidR="00E3457C" w:rsidRPr="00E72979" w:rsidRDefault="001C4B35" w:rsidP="00E72979">
      <w:pPr>
        <w:spacing w:line="480" w:lineRule="auto"/>
        <w:ind w:firstLine="720"/>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lastRenderedPageBreak/>
        <w:t xml:space="preserve">The article entitled “A Guide to Psychology and Its Practice: Psychological Testing,” </w:t>
      </w:r>
      <w:r w:rsidR="004B0C6B" w:rsidRPr="00E72979">
        <w:rPr>
          <w:rFonts w:ascii="Times New Roman" w:hAnsi="Times New Roman" w:cs="Times New Roman"/>
          <w:color w:val="595959" w:themeColor="text1" w:themeTint="A6"/>
          <w:sz w:val="24"/>
          <w:szCs w:val="24"/>
        </w:rPr>
        <w:t xml:space="preserve">by Richmond (2014) </w:t>
      </w:r>
      <w:r w:rsidRPr="00E72979">
        <w:rPr>
          <w:rFonts w:ascii="Times New Roman" w:hAnsi="Times New Roman" w:cs="Times New Roman"/>
          <w:color w:val="595959" w:themeColor="text1" w:themeTint="A6"/>
          <w:sz w:val="24"/>
          <w:szCs w:val="24"/>
        </w:rPr>
        <w:t xml:space="preserve">highlights the categories of tests, </w:t>
      </w:r>
      <w:r w:rsidR="00E2624D" w:rsidRPr="00E72979">
        <w:rPr>
          <w:rFonts w:ascii="Times New Roman" w:hAnsi="Times New Roman" w:cs="Times New Roman"/>
          <w:color w:val="595959" w:themeColor="text1" w:themeTint="A6"/>
          <w:sz w:val="24"/>
          <w:szCs w:val="24"/>
        </w:rPr>
        <w:t>motives for utilization</w:t>
      </w:r>
      <w:r w:rsidRPr="00E72979">
        <w:rPr>
          <w:rFonts w:ascii="Times New Roman" w:hAnsi="Times New Roman" w:cs="Times New Roman"/>
          <w:color w:val="595959" w:themeColor="text1" w:themeTint="A6"/>
          <w:sz w:val="24"/>
          <w:szCs w:val="24"/>
        </w:rPr>
        <w:t xml:space="preserve">, and </w:t>
      </w:r>
      <w:r w:rsidR="00E2624D" w:rsidRPr="00E72979">
        <w:rPr>
          <w:rFonts w:ascii="Times New Roman" w:hAnsi="Times New Roman" w:cs="Times New Roman"/>
          <w:color w:val="595959" w:themeColor="text1" w:themeTint="A6"/>
          <w:sz w:val="24"/>
          <w:szCs w:val="24"/>
        </w:rPr>
        <w:t>kinds</w:t>
      </w:r>
      <w:r w:rsidRPr="00E72979">
        <w:rPr>
          <w:rFonts w:ascii="Times New Roman" w:hAnsi="Times New Roman" w:cs="Times New Roman"/>
          <w:color w:val="595959" w:themeColor="text1" w:themeTint="A6"/>
          <w:sz w:val="24"/>
          <w:szCs w:val="24"/>
        </w:rPr>
        <w:t xml:space="preserve"> of </w:t>
      </w:r>
      <w:r w:rsidR="00E2624D" w:rsidRPr="00E72979">
        <w:rPr>
          <w:rFonts w:ascii="Times New Roman" w:hAnsi="Times New Roman" w:cs="Times New Roman"/>
          <w:color w:val="595959" w:themeColor="text1" w:themeTint="A6"/>
          <w:sz w:val="24"/>
          <w:szCs w:val="24"/>
        </w:rPr>
        <w:t>tool</w:t>
      </w:r>
      <w:r w:rsidRPr="00E72979">
        <w:rPr>
          <w:rFonts w:ascii="Times New Roman" w:hAnsi="Times New Roman" w:cs="Times New Roman"/>
          <w:color w:val="595959" w:themeColor="text1" w:themeTint="A6"/>
          <w:sz w:val="24"/>
          <w:szCs w:val="24"/>
        </w:rPr>
        <w:t xml:space="preserve"> reliability and validity that may be evaluated. The author further </w:t>
      </w:r>
      <w:r w:rsidR="00E2624D" w:rsidRPr="00E72979">
        <w:rPr>
          <w:rFonts w:ascii="Times New Roman" w:hAnsi="Times New Roman" w:cs="Times New Roman"/>
          <w:color w:val="595959" w:themeColor="text1" w:themeTint="A6"/>
          <w:sz w:val="24"/>
          <w:szCs w:val="24"/>
        </w:rPr>
        <w:t>revealed</w:t>
      </w:r>
      <w:r w:rsidRPr="00E72979">
        <w:rPr>
          <w:rFonts w:ascii="Times New Roman" w:hAnsi="Times New Roman" w:cs="Times New Roman"/>
          <w:color w:val="595959" w:themeColor="text1" w:themeTint="A6"/>
          <w:sz w:val="24"/>
          <w:szCs w:val="24"/>
        </w:rPr>
        <w:t xml:space="preserve"> how validity, reliability, and sample </w:t>
      </w:r>
      <w:r w:rsidR="00E2624D" w:rsidRPr="00E72979">
        <w:rPr>
          <w:rFonts w:ascii="Times New Roman" w:hAnsi="Times New Roman" w:cs="Times New Roman"/>
          <w:color w:val="595959" w:themeColor="text1" w:themeTint="A6"/>
          <w:sz w:val="24"/>
          <w:szCs w:val="24"/>
        </w:rPr>
        <w:t>populaces</w:t>
      </w:r>
      <w:r w:rsidRPr="00E72979">
        <w:rPr>
          <w:rFonts w:ascii="Times New Roman" w:hAnsi="Times New Roman" w:cs="Times New Roman"/>
          <w:color w:val="595959" w:themeColor="text1" w:themeTint="A6"/>
          <w:sz w:val="24"/>
          <w:szCs w:val="24"/>
        </w:rPr>
        <w:t xml:space="preserve"> </w:t>
      </w:r>
      <w:r w:rsidR="00E2624D" w:rsidRPr="00E72979">
        <w:rPr>
          <w:rFonts w:ascii="Times New Roman" w:hAnsi="Times New Roman" w:cs="Times New Roman"/>
          <w:color w:val="595959" w:themeColor="text1" w:themeTint="A6"/>
          <w:sz w:val="24"/>
          <w:szCs w:val="24"/>
        </w:rPr>
        <w:t>relate</w:t>
      </w:r>
      <w:r w:rsidRPr="00E72979">
        <w:rPr>
          <w:rFonts w:ascii="Times New Roman" w:hAnsi="Times New Roman" w:cs="Times New Roman"/>
          <w:color w:val="595959" w:themeColor="text1" w:themeTint="A6"/>
          <w:sz w:val="24"/>
          <w:szCs w:val="24"/>
        </w:rPr>
        <w:t xml:space="preserve"> to evaluation </w:t>
      </w:r>
      <w:r w:rsidR="00E2624D" w:rsidRPr="00E72979">
        <w:rPr>
          <w:rFonts w:ascii="Times New Roman" w:hAnsi="Times New Roman" w:cs="Times New Roman"/>
          <w:color w:val="595959" w:themeColor="text1" w:themeTint="A6"/>
          <w:sz w:val="24"/>
          <w:szCs w:val="24"/>
        </w:rPr>
        <w:t>tools</w:t>
      </w:r>
      <w:r w:rsidRPr="00E72979">
        <w:rPr>
          <w:rFonts w:ascii="Times New Roman" w:hAnsi="Times New Roman" w:cs="Times New Roman"/>
          <w:color w:val="595959" w:themeColor="text1" w:themeTint="A6"/>
          <w:sz w:val="24"/>
          <w:szCs w:val="24"/>
        </w:rPr>
        <w:t xml:space="preserve"> used in forensic </w:t>
      </w:r>
      <w:r w:rsidR="00E2624D" w:rsidRPr="00E72979">
        <w:rPr>
          <w:rFonts w:ascii="Times New Roman" w:hAnsi="Times New Roman" w:cs="Times New Roman"/>
          <w:color w:val="595959" w:themeColor="text1" w:themeTint="A6"/>
          <w:sz w:val="24"/>
          <w:szCs w:val="24"/>
        </w:rPr>
        <w:t>evaluation and regard</w:t>
      </w:r>
      <w:r w:rsidRPr="00E72979">
        <w:rPr>
          <w:rFonts w:ascii="Times New Roman" w:hAnsi="Times New Roman" w:cs="Times New Roman"/>
          <w:color w:val="595959" w:themeColor="text1" w:themeTint="A6"/>
          <w:sz w:val="24"/>
          <w:szCs w:val="24"/>
        </w:rPr>
        <w:t xml:space="preserve">ed their significance. </w:t>
      </w:r>
      <w:r w:rsidR="00073EA1" w:rsidRPr="00E72979">
        <w:rPr>
          <w:rFonts w:ascii="Times New Roman" w:hAnsi="Times New Roman" w:cs="Times New Roman"/>
          <w:color w:val="595959" w:themeColor="text1" w:themeTint="A6"/>
          <w:sz w:val="24"/>
          <w:szCs w:val="24"/>
        </w:rPr>
        <w:t>The auth</w:t>
      </w:r>
      <w:r w:rsidRPr="00E72979">
        <w:rPr>
          <w:rFonts w:ascii="Times New Roman" w:hAnsi="Times New Roman" w:cs="Times New Roman"/>
          <w:color w:val="595959" w:themeColor="text1" w:themeTint="A6"/>
          <w:sz w:val="24"/>
          <w:szCs w:val="24"/>
        </w:rPr>
        <w:t>or like</w:t>
      </w:r>
      <w:r w:rsidR="00073EA1" w:rsidRPr="00E72979">
        <w:rPr>
          <w:rFonts w:ascii="Times New Roman" w:hAnsi="Times New Roman" w:cs="Times New Roman"/>
          <w:color w:val="595959" w:themeColor="text1" w:themeTint="A6"/>
          <w:sz w:val="24"/>
          <w:szCs w:val="24"/>
        </w:rPr>
        <w:t xml:space="preserve">wise inspected the course </w:t>
      </w:r>
      <w:r w:rsidR="00E2624D" w:rsidRPr="00E72979">
        <w:rPr>
          <w:rFonts w:ascii="Times New Roman" w:hAnsi="Times New Roman" w:cs="Times New Roman"/>
          <w:color w:val="595959" w:themeColor="text1" w:themeTint="A6"/>
          <w:sz w:val="24"/>
          <w:szCs w:val="24"/>
        </w:rPr>
        <w:t>article</w:t>
      </w:r>
      <w:r w:rsidR="00073EA1" w:rsidRPr="00E72979">
        <w:rPr>
          <w:rFonts w:ascii="Times New Roman" w:hAnsi="Times New Roman" w:cs="Times New Roman"/>
          <w:color w:val="595959" w:themeColor="text1" w:themeTint="A6"/>
          <w:sz w:val="24"/>
          <w:szCs w:val="24"/>
        </w:rPr>
        <w:t xml:space="preserve"> titled</w:t>
      </w:r>
      <w:r w:rsidRPr="00E72979">
        <w:rPr>
          <w:rFonts w:ascii="Times New Roman" w:hAnsi="Times New Roman" w:cs="Times New Roman"/>
          <w:color w:val="595959" w:themeColor="text1" w:themeTint="A6"/>
          <w:sz w:val="24"/>
          <w:szCs w:val="24"/>
        </w:rPr>
        <w:t>, "</w:t>
      </w:r>
      <w:r w:rsidR="00073EA1" w:rsidRPr="00E72979">
        <w:rPr>
          <w:rFonts w:ascii="Times New Roman" w:hAnsi="Times New Roman" w:cs="Times New Roman"/>
          <w:color w:val="595959" w:themeColor="text1" w:themeTint="A6"/>
          <w:sz w:val="24"/>
          <w:szCs w:val="24"/>
        </w:rPr>
        <w:t>Assessment</w:t>
      </w:r>
      <w:r w:rsidRPr="00E72979">
        <w:rPr>
          <w:rFonts w:ascii="Times New Roman" w:hAnsi="Times New Roman" w:cs="Times New Roman"/>
          <w:color w:val="595959" w:themeColor="text1" w:themeTint="A6"/>
          <w:sz w:val="24"/>
          <w:szCs w:val="24"/>
        </w:rPr>
        <w:t xml:space="preserve"> Instruments," and chose an appraisal </w:t>
      </w:r>
      <w:r w:rsidR="00E2624D" w:rsidRPr="00E72979">
        <w:rPr>
          <w:rFonts w:ascii="Times New Roman" w:hAnsi="Times New Roman" w:cs="Times New Roman"/>
          <w:color w:val="595959" w:themeColor="text1" w:themeTint="A6"/>
          <w:sz w:val="24"/>
          <w:szCs w:val="24"/>
        </w:rPr>
        <w:t>tool</w:t>
      </w:r>
      <w:r w:rsidRPr="00E72979">
        <w:rPr>
          <w:rFonts w:ascii="Times New Roman" w:hAnsi="Times New Roman" w:cs="Times New Roman"/>
          <w:color w:val="595959" w:themeColor="text1" w:themeTint="A6"/>
          <w:sz w:val="24"/>
          <w:szCs w:val="24"/>
        </w:rPr>
        <w:t xml:space="preserve"> for which she thought about the turn of events and specialized data. Just as other data identified with the development of the device, it recognized its </w:t>
      </w:r>
      <w:r w:rsidR="00E2624D" w:rsidRPr="00E72979">
        <w:rPr>
          <w:rFonts w:ascii="Times New Roman" w:hAnsi="Times New Roman" w:cs="Times New Roman"/>
          <w:color w:val="595959" w:themeColor="text1" w:themeTint="A6"/>
          <w:sz w:val="24"/>
          <w:szCs w:val="24"/>
        </w:rPr>
        <w:t>dependability</w:t>
      </w:r>
      <w:r w:rsidRPr="00E72979">
        <w:rPr>
          <w:rFonts w:ascii="Times New Roman" w:hAnsi="Times New Roman" w:cs="Times New Roman"/>
          <w:color w:val="595959" w:themeColor="text1" w:themeTint="A6"/>
          <w:sz w:val="24"/>
          <w:szCs w:val="24"/>
        </w:rPr>
        <w:t xml:space="preserve">, </w:t>
      </w:r>
      <w:r w:rsidR="00E2624D" w:rsidRPr="00E72979">
        <w:rPr>
          <w:rFonts w:ascii="Times New Roman" w:hAnsi="Times New Roman" w:cs="Times New Roman"/>
          <w:color w:val="595959" w:themeColor="text1" w:themeTint="A6"/>
          <w:sz w:val="24"/>
          <w:szCs w:val="24"/>
        </w:rPr>
        <w:t>legitimacy</w:t>
      </w:r>
      <w:r w:rsidRPr="00E72979">
        <w:rPr>
          <w:rFonts w:ascii="Times New Roman" w:hAnsi="Times New Roman" w:cs="Times New Roman"/>
          <w:color w:val="595959" w:themeColor="text1" w:themeTint="A6"/>
          <w:sz w:val="24"/>
          <w:szCs w:val="24"/>
        </w:rPr>
        <w:t xml:space="preserve">, and regulating test populaces. </w:t>
      </w:r>
      <w:r w:rsidR="00073EA1" w:rsidRPr="00E72979">
        <w:rPr>
          <w:rFonts w:ascii="Times New Roman" w:hAnsi="Times New Roman" w:cs="Times New Roman"/>
          <w:color w:val="595959" w:themeColor="text1" w:themeTint="A6"/>
          <w:sz w:val="24"/>
          <w:szCs w:val="24"/>
        </w:rPr>
        <w:t xml:space="preserve">After checking on the site and course </w:t>
      </w:r>
      <w:r w:rsidR="00E2624D" w:rsidRPr="00E72979">
        <w:rPr>
          <w:rFonts w:ascii="Times New Roman" w:hAnsi="Times New Roman" w:cs="Times New Roman"/>
          <w:color w:val="595959" w:themeColor="text1" w:themeTint="A6"/>
          <w:sz w:val="24"/>
          <w:szCs w:val="24"/>
        </w:rPr>
        <w:t>text</w:t>
      </w:r>
      <w:r w:rsidR="00073EA1" w:rsidRPr="00E72979">
        <w:rPr>
          <w:rFonts w:ascii="Times New Roman" w:hAnsi="Times New Roman" w:cs="Times New Roman"/>
          <w:color w:val="595959" w:themeColor="text1" w:themeTint="A6"/>
          <w:sz w:val="24"/>
          <w:szCs w:val="24"/>
        </w:rPr>
        <w:t>, the auth</w:t>
      </w:r>
      <w:r w:rsidRPr="00E72979">
        <w:rPr>
          <w:rFonts w:ascii="Times New Roman" w:hAnsi="Times New Roman" w:cs="Times New Roman"/>
          <w:color w:val="595959" w:themeColor="text1" w:themeTint="A6"/>
          <w:sz w:val="24"/>
          <w:szCs w:val="24"/>
        </w:rPr>
        <w:t>or</w:t>
      </w:r>
      <w:r w:rsidR="00E2624D" w:rsidRPr="00E72979">
        <w:rPr>
          <w:rFonts w:ascii="Times New Roman" w:hAnsi="Times New Roman" w:cs="Times New Roman"/>
          <w:color w:val="595959" w:themeColor="text1" w:themeTint="A6"/>
          <w:sz w:val="24"/>
          <w:szCs w:val="24"/>
        </w:rPr>
        <w:t xml:space="preserve"> will clarify reliability</w:t>
      </w:r>
      <w:r w:rsidRPr="00E72979">
        <w:rPr>
          <w:rFonts w:ascii="Times New Roman" w:hAnsi="Times New Roman" w:cs="Times New Roman"/>
          <w:color w:val="595959" w:themeColor="text1" w:themeTint="A6"/>
          <w:sz w:val="24"/>
          <w:szCs w:val="24"/>
        </w:rPr>
        <w:t xml:space="preserve">, </w:t>
      </w:r>
      <w:r w:rsidR="00073EA1" w:rsidRPr="00E72979">
        <w:rPr>
          <w:rFonts w:ascii="Times New Roman" w:hAnsi="Times New Roman" w:cs="Times New Roman"/>
          <w:color w:val="595959" w:themeColor="text1" w:themeTint="A6"/>
          <w:sz w:val="24"/>
          <w:szCs w:val="24"/>
        </w:rPr>
        <w:t>validity</w:t>
      </w:r>
      <w:r w:rsidRPr="00E72979">
        <w:rPr>
          <w:rFonts w:ascii="Times New Roman" w:hAnsi="Times New Roman" w:cs="Times New Roman"/>
          <w:color w:val="595959" w:themeColor="text1" w:themeTint="A6"/>
          <w:sz w:val="24"/>
          <w:szCs w:val="24"/>
        </w:rPr>
        <w:t>, and standardizing test populaces as they identify with evaluation instruments utilized in legal sciences.</w:t>
      </w:r>
      <w:r w:rsidR="00073EA1" w:rsidRPr="00E72979">
        <w:rPr>
          <w:rFonts w:ascii="Times New Roman" w:hAnsi="Times New Roman" w:cs="Times New Roman"/>
          <w:color w:val="595959" w:themeColor="text1" w:themeTint="A6"/>
          <w:sz w:val="24"/>
          <w:szCs w:val="24"/>
        </w:rPr>
        <w:t xml:space="preserve"> </w:t>
      </w:r>
    </w:p>
    <w:p w:rsidR="00073EA1" w:rsidRPr="00E72979" w:rsidRDefault="001C4B35" w:rsidP="00E72979">
      <w:pPr>
        <w:spacing w:line="480" w:lineRule="auto"/>
        <w:ind w:firstLine="720"/>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 xml:space="preserve">Fundamentally, the assessment tool chosen must encompass three elements: </w:t>
      </w:r>
      <w:r w:rsidR="00E2624D" w:rsidRPr="00E72979">
        <w:rPr>
          <w:rFonts w:ascii="Times New Roman" w:hAnsi="Times New Roman" w:cs="Times New Roman"/>
          <w:color w:val="595959" w:themeColor="text1" w:themeTint="A6"/>
          <w:sz w:val="24"/>
          <w:szCs w:val="24"/>
        </w:rPr>
        <w:t>consistency</w:t>
      </w:r>
      <w:r w:rsidRPr="00E72979">
        <w:rPr>
          <w:rFonts w:ascii="Times New Roman" w:hAnsi="Times New Roman" w:cs="Times New Roman"/>
          <w:color w:val="595959" w:themeColor="text1" w:themeTint="A6"/>
          <w:sz w:val="24"/>
          <w:szCs w:val="24"/>
        </w:rPr>
        <w:t xml:space="preserve">, </w:t>
      </w:r>
      <w:r w:rsidR="00E2624D" w:rsidRPr="00E72979">
        <w:rPr>
          <w:rFonts w:ascii="Times New Roman" w:hAnsi="Times New Roman" w:cs="Times New Roman"/>
          <w:color w:val="595959" w:themeColor="text1" w:themeTint="A6"/>
          <w:sz w:val="24"/>
          <w:szCs w:val="24"/>
        </w:rPr>
        <w:t>legitimacy, and standard</w:t>
      </w:r>
      <w:r w:rsidRPr="00E72979">
        <w:rPr>
          <w:rFonts w:ascii="Times New Roman" w:hAnsi="Times New Roman" w:cs="Times New Roman"/>
          <w:color w:val="595959" w:themeColor="text1" w:themeTint="A6"/>
          <w:sz w:val="24"/>
          <w:szCs w:val="24"/>
        </w:rPr>
        <w:t xml:space="preserve"> sample </w:t>
      </w:r>
      <w:r w:rsidR="00E2624D" w:rsidRPr="00E72979">
        <w:rPr>
          <w:rFonts w:ascii="Times New Roman" w:hAnsi="Times New Roman" w:cs="Times New Roman"/>
          <w:color w:val="595959" w:themeColor="text1" w:themeTint="A6"/>
          <w:sz w:val="24"/>
          <w:szCs w:val="24"/>
        </w:rPr>
        <w:t>populaces</w:t>
      </w:r>
      <w:r w:rsidRPr="00E72979">
        <w:rPr>
          <w:rFonts w:ascii="Times New Roman" w:hAnsi="Times New Roman" w:cs="Times New Roman"/>
          <w:color w:val="595959" w:themeColor="text1" w:themeTint="A6"/>
          <w:sz w:val="24"/>
          <w:szCs w:val="24"/>
        </w:rPr>
        <w:t xml:space="preserve">, so that it is declared </w:t>
      </w:r>
      <w:r w:rsidR="00910DF3" w:rsidRPr="00E72979">
        <w:rPr>
          <w:rFonts w:ascii="Times New Roman" w:hAnsi="Times New Roman" w:cs="Times New Roman"/>
          <w:color w:val="595959" w:themeColor="text1" w:themeTint="A6"/>
          <w:sz w:val="24"/>
          <w:szCs w:val="24"/>
        </w:rPr>
        <w:t>reliable</w:t>
      </w:r>
      <w:r w:rsidRPr="00E72979">
        <w:rPr>
          <w:rFonts w:ascii="Times New Roman" w:hAnsi="Times New Roman" w:cs="Times New Roman"/>
          <w:color w:val="595959" w:themeColor="text1" w:themeTint="A6"/>
          <w:sz w:val="24"/>
          <w:szCs w:val="24"/>
        </w:rPr>
        <w:t xml:space="preserve"> in a forensic psychology </w:t>
      </w:r>
      <w:r w:rsidR="00910DF3" w:rsidRPr="00E72979">
        <w:rPr>
          <w:rFonts w:ascii="Times New Roman" w:hAnsi="Times New Roman" w:cs="Times New Roman"/>
          <w:color w:val="595959" w:themeColor="text1" w:themeTint="A6"/>
          <w:sz w:val="24"/>
          <w:szCs w:val="24"/>
        </w:rPr>
        <w:t>specialist’s</w:t>
      </w:r>
      <w:r w:rsidRPr="00E72979">
        <w:rPr>
          <w:rFonts w:ascii="Times New Roman" w:hAnsi="Times New Roman" w:cs="Times New Roman"/>
          <w:color w:val="595959" w:themeColor="text1" w:themeTint="A6"/>
          <w:sz w:val="24"/>
          <w:szCs w:val="24"/>
        </w:rPr>
        <w:t xml:space="preserve"> </w:t>
      </w:r>
      <w:r w:rsidR="00910DF3" w:rsidRPr="00E72979">
        <w:rPr>
          <w:rFonts w:ascii="Times New Roman" w:hAnsi="Times New Roman" w:cs="Times New Roman"/>
          <w:color w:val="595959" w:themeColor="text1" w:themeTint="A6"/>
          <w:sz w:val="24"/>
          <w:szCs w:val="24"/>
        </w:rPr>
        <w:t>testament</w:t>
      </w:r>
      <w:r w:rsidRPr="00E72979">
        <w:rPr>
          <w:rFonts w:ascii="Times New Roman" w:hAnsi="Times New Roman" w:cs="Times New Roman"/>
          <w:color w:val="595959" w:themeColor="text1" w:themeTint="A6"/>
          <w:sz w:val="24"/>
          <w:szCs w:val="24"/>
        </w:rPr>
        <w:t xml:space="preserve"> before a law court. Reliability is the capacity of a test to give consistent and </w:t>
      </w:r>
      <w:r w:rsidR="00910DF3" w:rsidRPr="00E72979">
        <w:rPr>
          <w:rFonts w:ascii="Times New Roman" w:hAnsi="Times New Roman" w:cs="Times New Roman"/>
          <w:color w:val="595959" w:themeColor="text1" w:themeTint="A6"/>
          <w:sz w:val="24"/>
          <w:szCs w:val="24"/>
        </w:rPr>
        <w:t>constant</w:t>
      </w:r>
      <w:r w:rsidRPr="00E72979">
        <w:rPr>
          <w:rFonts w:ascii="Times New Roman" w:hAnsi="Times New Roman" w:cs="Times New Roman"/>
          <w:color w:val="595959" w:themeColor="text1" w:themeTint="A6"/>
          <w:sz w:val="24"/>
          <w:szCs w:val="24"/>
        </w:rPr>
        <w:t xml:space="preserve"> </w:t>
      </w:r>
      <w:r w:rsidR="00910DF3" w:rsidRPr="00E72979">
        <w:rPr>
          <w:rFonts w:ascii="Times New Roman" w:hAnsi="Times New Roman" w:cs="Times New Roman"/>
          <w:color w:val="595959" w:themeColor="text1" w:themeTint="A6"/>
          <w:sz w:val="24"/>
          <w:szCs w:val="24"/>
        </w:rPr>
        <w:t>results</w:t>
      </w:r>
      <w:r w:rsidRPr="00E72979">
        <w:rPr>
          <w:rFonts w:ascii="Times New Roman" w:hAnsi="Times New Roman" w:cs="Times New Roman"/>
          <w:color w:val="595959" w:themeColor="text1" w:themeTint="A6"/>
          <w:sz w:val="24"/>
          <w:szCs w:val="24"/>
        </w:rPr>
        <w:t xml:space="preserve"> and be liberated from </w:t>
      </w:r>
      <w:r w:rsidR="004B0C6B" w:rsidRPr="00E72979">
        <w:rPr>
          <w:rFonts w:ascii="Times New Roman" w:hAnsi="Times New Roman" w:cs="Times New Roman"/>
          <w:color w:val="595959" w:themeColor="text1" w:themeTint="A6"/>
          <w:sz w:val="24"/>
          <w:szCs w:val="24"/>
        </w:rPr>
        <w:t>an irregular mistake (Stangor, 2011</w:t>
      </w:r>
      <w:r w:rsidRPr="00E72979">
        <w:rPr>
          <w:rFonts w:ascii="Times New Roman" w:hAnsi="Times New Roman" w:cs="Times New Roman"/>
          <w:color w:val="595959" w:themeColor="text1" w:themeTint="A6"/>
          <w:sz w:val="24"/>
          <w:szCs w:val="24"/>
        </w:rPr>
        <w:t xml:space="preserve">). It </w:t>
      </w:r>
      <w:r w:rsidR="00910DF3" w:rsidRPr="00E72979">
        <w:rPr>
          <w:rFonts w:ascii="Times New Roman" w:hAnsi="Times New Roman" w:cs="Times New Roman"/>
          <w:color w:val="595959" w:themeColor="text1" w:themeTint="A6"/>
          <w:sz w:val="24"/>
          <w:szCs w:val="24"/>
        </w:rPr>
        <w:t>relate</w:t>
      </w:r>
      <w:r w:rsidRPr="00E72979">
        <w:rPr>
          <w:rFonts w:ascii="Times New Roman" w:hAnsi="Times New Roman" w:cs="Times New Roman"/>
          <w:color w:val="595959" w:themeColor="text1" w:themeTint="A6"/>
          <w:sz w:val="24"/>
          <w:szCs w:val="24"/>
        </w:rPr>
        <w:t xml:space="preserve">s to </w:t>
      </w:r>
      <w:r w:rsidR="00910DF3" w:rsidRPr="00E72979">
        <w:rPr>
          <w:rFonts w:ascii="Times New Roman" w:hAnsi="Times New Roman" w:cs="Times New Roman"/>
          <w:color w:val="595959" w:themeColor="text1" w:themeTint="A6"/>
          <w:sz w:val="24"/>
          <w:szCs w:val="24"/>
        </w:rPr>
        <w:t>assessment</w:t>
      </w:r>
      <w:r w:rsidRPr="00E72979">
        <w:rPr>
          <w:rFonts w:ascii="Times New Roman" w:hAnsi="Times New Roman" w:cs="Times New Roman"/>
          <w:color w:val="595959" w:themeColor="text1" w:themeTint="A6"/>
          <w:sz w:val="24"/>
          <w:szCs w:val="24"/>
        </w:rPr>
        <w:t xml:space="preserve"> </w:t>
      </w:r>
      <w:r w:rsidR="00910DF3" w:rsidRPr="00E72979">
        <w:rPr>
          <w:rFonts w:ascii="Times New Roman" w:hAnsi="Times New Roman" w:cs="Times New Roman"/>
          <w:color w:val="595959" w:themeColor="text1" w:themeTint="A6"/>
          <w:sz w:val="24"/>
          <w:szCs w:val="24"/>
        </w:rPr>
        <w:t>tools</w:t>
      </w:r>
      <w:r w:rsidRPr="00E72979">
        <w:rPr>
          <w:rFonts w:ascii="Times New Roman" w:hAnsi="Times New Roman" w:cs="Times New Roman"/>
          <w:color w:val="595959" w:themeColor="text1" w:themeTint="A6"/>
          <w:sz w:val="24"/>
          <w:szCs w:val="24"/>
        </w:rPr>
        <w:t xml:space="preserve"> </w:t>
      </w:r>
      <w:r w:rsidR="00910DF3" w:rsidRPr="00E72979">
        <w:rPr>
          <w:rFonts w:ascii="Times New Roman" w:hAnsi="Times New Roman" w:cs="Times New Roman"/>
          <w:color w:val="595959" w:themeColor="text1" w:themeTint="A6"/>
          <w:sz w:val="24"/>
          <w:szCs w:val="24"/>
        </w:rPr>
        <w:t>exploited</w:t>
      </w:r>
      <w:r w:rsidRPr="00E72979">
        <w:rPr>
          <w:rFonts w:ascii="Times New Roman" w:hAnsi="Times New Roman" w:cs="Times New Roman"/>
          <w:color w:val="595959" w:themeColor="text1" w:themeTint="A6"/>
          <w:sz w:val="24"/>
          <w:szCs w:val="24"/>
        </w:rPr>
        <w:t xml:space="preserve"> in crime scene investigation by providing the specialist results trustworthy and very much established so they can spread these outcomes unquestionably in their declaration at preliminary. Types include Test-Retest Reliability, </w:t>
      </w:r>
      <w:r w:rsidR="007E18AF" w:rsidRPr="00E72979">
        <w:rPr>
          <w:rFonts w:ascii="Times New Roman" w:hAnsi="Times New Roman" w:cs="Times New Roman"/>
          <w:color w:val="595959" w:themeColor="text1" w:themeTint="A6"/>
          <w:sz w:val="24"/>
          <w:szCs w:val="24"/>
        </w:rPr>
        <w:t xml:space="preserve">which </w:t>
      </w:r>
      <w:r w:rsidRPr="00E72979">
        <w:rPr>
          <w:rFonts w:ascii="Times New Roman" w:hAnsi="Times New Roman" w:cs="Times New Roman"/>
          <w:color w:val="595959" w:themeColor="text1" w:themeTint="A6"/>
          <w:sz w:val="24"/>
          <w:szCs w:val="24"/>
        </w:rPr>
        <w:t>al</w:t>
      </w:r>
      <w:r w:rsidR="00910DF3" w:rsidRPr="00E72979">
        <w:rPr>
          <w:rFonts w:ascii="Times New Roman" w:hAnsi="Times New Roman" w:cs="Times New Roman"/>
          <w:color w:val="595959" w:themeColor="text1" w:themeTint="A6"/>
          <w:sz w:val="24"/>
          <w:szCs w:val="24"/>
        </w:rPr>
        <w:t>ludes to whether an assessment</w:t>
      </w:r>
      <w:r w:rsidRPr="00E72979">
        <w:rPr>
          <w:rFonts w:ascii="Times New Roman" w:hAnsi="Times New Roman" w:cs="Times New Roman"/>
          <w:color w:val="595959" w:themeColor="text1" w:themeTint="A6"/>
          <w:sz w:val="24"/>
          <w:szCs w:val="24"/>
        </w:rPr>
        <w:t xml:space="preserve">'s findings can be continued </w:t>
      </w:r>
      <w:r w:rsidR="00910DF3" w:rsidRPr="00E72979">
        <w:rPr>
          <w:rFonts w:ascii="Times New Roman" w:hAnsi="Times New Roman" w:cs="Times New Roman"/>
          <w:color w:val="595959" w:themeColor="text1" w:themeTint="A6"/>
          <w:sz w:val="24"/>
          <w:szCs w:val="24"/>
        </w:rPr>
        <w:t>in</w:t>
      </w:r>
      <w:r w:rsidRPr="00E72979">
        <w:rPr>
          <w:rFonts w:ascii="Times New Roman" w:hAnsi="Times New Roman" w:cs="Times New Roman"/>
          <w:color w:val="595959" w:themeColor="text1" w:themeTint="A6"/>
          <w:sz w:val="24"/>
          <w:szCs w:val="24"/>
        </w:rPr>
        <w:t xml:space="preserve"> a similar </w:t>
      </w:r>
      <w:r w:rsidR="00910DF3" w:rsidRPr="00E72979">
        <w:rPr>
          <w:rFonts w:ascii="Times New Roman" w:hAnsi="Times New Roman" w:cs="Times New Roman"/>
          <w:color w:val="595959" w:themeColor="text1" w:themeTint="A6"/>
          <w:sz w:val="24"/>
          <w:szCs w:val="24"/>
        </w:rPr>
        <w:t>evaluation</w:t>
      </w:r>
      <w:r w:rsidRPr="00E72979">
        <w:rPr>
          <w:rFonts w:ascii="Times New Roman" w:hAnsi="Times New Roman" w:cs="Times New Roman"/>
          <w:color w:val="595959" w:themeColor="text1" w:themeTint="A6"/>
          <w:sz w:val="24"/>
          <w:szCs w:val="24"/>
        </w:rPr>
        <w:t xml:space="preserve"> at an alternate </w:t>
      </w:r>
      <w:r w:rsidR="00910DF3" w:rsidRPr="00E72979">
        <w:rPr>
          <w:rFonts w:ascii="Times New Roman" w:hAnsi="Times New Roman" w:cs="Times New Roman"/>
          <w:color w:val="595959" w:themeColor="text1" w:themeTint="A6"/>
          <w:sz w:val="24"/>
          <w:szCs w:val="24"/>
        </w:rPr>
        <w:t>period</w:t>
      </w:r>
      <w:r w:rsidRPr="00E72979">
        <w:rPr>
          <w:rFonts w:ascii="Times New Roman" w:hAnsi="Times New Roman" w:cs="Times New Roman"/>
          <w:color w:val="595959" w:themeColor="text1" w:themeTint="A6"/>
          <w:sz w:val="24"/>
          <w:szCs w:val="24"/>
        </w:rPr>
        <w:t xml:space="preserve"> (Richmond, 2014).</w:t>
      </w:r>
      <w:r w:rsidR="007E18AF" w:rsidRPr="00E72979">
        <w:rPr>
          <w:rFonts w:ascii="Times New Roman" w:hAnsi="Times New Roman" w:cs="Times New Roman"/>
          <w:color w:val="595959" w:themeColor="text1" w:themeTint="A6"/>
          <w:sz w:val="24"/>
          <w:szCs w:val="24"/>
        </w:rPr>
        <w:t xml:space="preserve"> Next </w:t>
      </w:r>
      <w:r w:rsidR="00E72979" w:rsidRPr="00E72979">
        <w:rPr>
          <w:rFonts w:ascii="Times New Roman" w:hAnsi="Times New Roman" w:cs="Times New Roman"/>
          <w:color w:val="595959" w:themeColor="text1" w:themeTint="A6"/>
          <w:sz w:val="24"/>
          <w:szCs w:val="24"/>
        </w:rPr>
        <w:t>are Equivalent methods</w:t>
      </w:r>
      <w:r w:rsidR="007E18AF" w:rsidRPr="00E72979">
        <w:rPr>
          <w:rFonts w:ascii="Times New Roman" w:hAnsi="Times New Roman" w:cs="Times New Roman"/>
          <w:color w:val="595959" w:themeColor="text1" w:themeTint="A6"/>
          <w:sz w:val="24"/>
          <w:szCs w:val="24"/>
        </w:rPr>
        <w:t xml:space="preserve"> of reliability; </w:t>
      </w:r>
      <w:r w:rsidR="00910DF3" w:rsidRPr="00E72979">
        <w:rPr>
          <w:rFonts w:ascii="Times New Roman" w:hAnsi="Times New Roman" w:cs="Times New Roman"/>
          <w:color w:val="595959" w:themeColor="text1" w:themeTint="A6"/>
          <w:sz w:val="24"/>
          <w:szCs w:val="24"/>
        </w:rPr>
        <w:t>discusses</w:t>
      </w:r>
      <w:r w:rsidR="007E18AF" w:rsidRPr="00E72979">
        <w:rPr>
          <w:rFonts w:ascii="Times New Roman" w:hAnsi="Times New Roman" w:cs="Times New Roman"/>
          <w:color w:val="595959" w:themeColor="text1" w:themeTint="A6"/>
          <w:sz w:val="24"/>
          <w:szCs w:val="24"/>
        </w:rPr>
        <w:t xml:space="preserve"> how much </w:t>
      </w:r>
      <w:r w:rsidR="00910DF3" w:rsidRPr="00E72979">
        <w:rPr>
          <w:rFonts w:ascii="Times New Roman" w:hAnsi="Times New Roman" w:cs="Times New Roman"/>
          <w:color w:val="595959" w:themeColor="text1" w:themeTint="A6"/>
          <w:sz w:val="24"/>
          <w:szCs w:val="24"/>
        </w:rPr>
        <w:t>tallies</w:t>
      </w:r>
      <w:r w:rsidR="007E18AF" w:rsidRPr="00E72979">
        <w:rPr>
          <w:rFonts w:ascii="Times New Roman" w:hAnsi="Times New Roman" w:cs="Times New Roman"/>
          <w:color w:val="595959" w:themeColor="text1" w:themeTint="A6"/>
          <w:sz w:val="24"/>
          <w:szCs w:val="24"/>
        </w:rPr>
        <w:t xml:space="preserve"> on </w:t>
      </w:r>
      <w:r w:rsidR="00910DF3" w:rsidRPr="00E72979">
        <w:rPr>
          <w:rFonts w:ascii="Times New Roman" w:hAnsi="Times New Roman" w:cs="Times New Roman"/>
          <w:color w:val="595959" w:themeColor="text1" w:themeTint="A6"/>
          <w:sz w:val="24"/>
          <w:szCs w:val="24"/>
        </w:rPr>
        <w:t>standardized</w:t>
      </w:r>
      <w:r w:rsidR="007E18AF" w:rsidRPr="00E72979">
        <w:rPr>
          <w:rFonts w:ascii="Times New Roman" w:hAnsi="Times New Roman" w:cs="Times New Roman"/>
          <w:color w:val="595959" w:themeColor="text1" w:themeTint="A6"/>
          <w:sz w:val="24"/>
          <w:szCs w:val="24"/>
        </w:rPr>
        <w:t xml:space="preserve">, yet not equal, </w:t>
      </w:r>
      <w:r w:rsidR="00910DF3" w:rsidRPr="00E72979">
        <w:rPr>
          <w:rFonts w:ascii="Times New Roman" w:hAnsi="Times New Roman" w:cs="Times New Roman"/>
          <w:color w:val="595959" w:themeColor="text1" w:themeTint="A6"/>
          <w:sz w:val="24"/>
          <w:szCs w:val="24"/>
        </w:rPr>
        <w:t>actions</w:t>
      </w:r>
      <w:r w:rsidR="007E18AF" w:rsidRPr="00E72979">
        <w:rPr>
          <w:rFonts w:ascii="Times New Roman" w:hAnsi="Times New Roman" w:cs="Times New Roman"/>
          <w:color w:val="595959" w:themeColor="text1" w:themeTint="A6"/>
          <w:sz w:val="24"/>
          <w:szCs w:val="24"/>
        </w:rPr>
        <w:t xml:space="preserve"> are corresponding to each other when managed at </w:t>
      </w:r>
      <w:r w:rsidR="004B0C6B" w:rsidRPr="00E72979">
        <w:rPr>
          <w:rFonts w:ascii="Times New Roman" w:hAnsi="Times New Roman" w:cs="Times New Roman"/>
          <w:color w:val="595959" w:themeColor="text1" w:themeTint="A6"/>
          <w:sz w:val="24"/>
          <w:szCs w:val="24"/>
        </w:rPr>
        <w:t>unique dual occasions (Stangor, 2011</w:t>
      </w:r>
      <w:r w:rsidR="007E18AF" w:rsidRPr="00E72979">
        <w:rPr>
          <w:rFonts w:ascii="Times New Roman" w:hAnsi="Times New Roman" w:cs="Times New Roman"/>
          <w:color w:val="595959" w:themeColor="text1" w:themeTint="A6"/>
          <w:sz w:val="24"/>
          <w:szCs w:val="24"/>
        </w:rPr>
        <w:t xml:space="preserve">). Internal </w:t>
      </w:r>
      <w:r w:rsidR="00910DF3" w:rsidRPr="00E72979">
        <w:rPr>
          <w:rFonts w:ascii="Times New Roman" w:hAnsi="Times New Roman" w:cs="Times New Roman"/>
          <w:color w:val="595959" w:themeColor="text1" w:themeTint="A6"/>
          <w:sz w:val="24"/>
          <w:szCs w:val="24"/>
        </w:rPr>
        <w:t>constancy</w:t>
      </w:r>
      <w:r w:rsidR="007E18AF" w:rsidRPr="00E72979">
        <w:rPr>
          <w:rFonts w:ascii="Times New Roman" w:hAnsi="Times New Roman" w:cs="Times New Roman"/>
          <w:color w:val="595959" w:themeColor="text1" w:themeTint="A6"/>
          <w:sz w:val="24"/>
          <w:szCs w:val="24"/>
        </w:rPr>
        <w:t xml:space="preserve"> reliability </w:t>
      </w:r>
      <w:r w:rsidR="00910DF3" w:rsidRPr="00E72979">
        <w:rPr>
          <w:rFonts w:ascii="Times New Roman" w:hAnsi="Times New Roman" w:cs="Times New Roman"/>
          <w:color w:val="595959" w:themeColor="text1" w:themeTint="A6"/>
          <w:sz w:val="24"/>
          <w:szCs w:val="24"/>
        </w:rPr>
        <w:t>discusses</w:t>
      </w:r>
      <w:r w:rsidR="007E18AF" w:rsidRPr="00E72979">
        <w:rPr>
          <w:rFonts w:ascii="Times New Roman" w:hAnsi="Times New Roman" w:cs="Times New Roman"/>
          <w:color w:val="595959" w:themeColor="text1" w:themeTint="A6"/>
          <w:sz w:val="24"/>
          <w:szCs w:val="24"/>
        </w:rPr>
        <w:t xml:space="preserve"> how viably all the </w:t>
      </w:r>
      <w:r w:rsidR="00910DF3" w:rsidRPr="00E72979">
        <w:rPr>
          <w:rFonts w:ascii="Times New Roman" w:hAnsi="Times New Roman" w:cs="Times New Roman"/>
          <w:color w:val="595959" w:themeColor="text1" w:themeTint="A6"/>
          <w:sz w:val="24"/>
          <w:szCs w:val="24"/>
        </w:rPr>
        <w:t>assessment</w:t>
      </w:r>
      <w:r w:rsidR="007E18AF" w:rsidRPr="00E72979">
        <w:rPr>
          <w:rFonts w:ascii="Times New Roman" w:hAnsi="Times New Roman" w:cs="Times New Roman"/>
          <w:color w:val="595959" w:themeColor="text1" w:themeTint="A6"/>
          <w:sz w:val="24"/>
          <w:szCs w:val="24"/>
        </w:rPr>
        <w:t xml:space="preserve"> </w:t>
      </w:r>
      <w:r w:rsidR="00910DF3" w:rsidRPr="00E72979">
        <w:rPr>
          <w:rFonts w:ascii="Times New Roman" w:hAnsi="Times New Roman" w:cs="Times New Roman"/>
          <w:color w:val="595959" w:themeColor="text1" w:themeTint="A6"/>
          <w:sz w:val="24"/>
          <w:szCs w:val="24"/>
        </w:rPr>
        <w:t>items</w:t>
      </w:r>
      <w:r w:rsidR="007E18AF" w:rsidRPr="00E72979">
        <w:rPr>
          <w:rFonts w:ascii="Times New Roman" w:hAnsi="Times New Roman" w:cs="Times New Roman"/>
          <w:color w:val="595959" w:themeColor="text1" w:themeTint="A6"/>
          <w:sz w:val="24"/>
          <w:szCs w:val="24"/>
        </w:rPr>
        <w:t xml:space="preserve"> relate to each other (Richmond, 2014). In conclusion, </w:t>
      </w:r>
      <w:r w:rsidR="004B0C6B" w:rsidRPr="00E72979">
        <w:rPr>
          <w:rFonts w:ascii="Times New Roman" w:hAnsi="Times New Roman" w:cs="Times New Roman"/>
          <w:color w:val="595959" w:themeColor="text1" w:themeTint="A6"/>
          <w:sz w:val="24"/>
          <w:szCs w:val="24"/>
        </w:rPr>
        <w:t>Inter-rater</w:t>
      </w:r>
      <w:r w:rsidR="007E18AF" w:rsidRPr="00E72979">
        <w:rPr>
          <w:rFonts w:ascii="Times New Roman" w:hAnsi="Times New Roman" w:cs="Times New Roman"/>
          <w:color w:val="595959" w:themeColor="text1" w:themeTint="A6"/>
          <w:sz w:val="24"/>
          <w:szCs w:val="24"/>
        </w:rPr>
        <w:t xml:space="preserve"> Reliability alludes to the greatness to which the rankings of at least one </w:t>
      </w:r>
      <w:r w:rsidR="004B0C6B" w:rsidRPr="00E72979">
        <w:rPr>
          <w:rFonts w:ascii="Times New Roman" w:hAnsi="Times New Roman" w:cs="Times New Roman"/>
          <w:color w:val="595959" w:themeColor="text1" w:themeTint="A6"/>
          <w:sz w:val="24"/>
          <w:szCs w:val="24"/>
        </w:rPr>
        <w:t>mediator</w:t>
      </w:r>
      <w:r w:rsidR="007E18AF" w:rsidRPr="00E72979">
        <w:rPr>
          <w:rFonts w:ascii="Times New Roman" w:hAnsi="Times New Roman" w:cs="Times New Roman"/>
          <w:color w:val="595959" w:themeColor="text1" w:themeTint="A6"/>
          <w:sz w:val="24"/>
          <w:szCs w:val="24"/>
        </w:rPr>
        <w:t xml:space="preserve"> are predictable </w:t>
      </w:r>
      <w:r w:rsidR="004B0C6B" w:rsidRPr="00E72979">
        <w:rPr>
          <w:rFonts w:ascii="Times New Roman" w:hAnsi="Times New Roman" w:cs="Times New Roman"/>
          <w:color w:val="595959" w:themeColor="text1" w:themeTint="A6"/>
          <w:sz w:val="24"/>
          <w:szCs w:val="24"/>
        </w:rPr>
        <w:t>(Stangor, 2011</w:t>
      </w:r>
      <w:r w:rsidR="007E18AF" w:rsidRPr="00E72979">
        <w:rPr>
          <w:rFonts w:ascii="Times New Roman" w:hAnsi="Times New Roman" w:cs="Times New Roman"/>
          <w:color w:val="595959" w:themeColor="text1" w:themeTint="A6"/>
          <w:sz w:val="24"/>
          <w:szCs w:val="24"/>
        </w:rPr>
        <w:t>).</w:t>
      </w:r>
    </w:p>
    <w:p w:rsidR="007E18AF" w:rsidRPr="00E72979" w:rsidRDefault="001C4B35" w:rsidP="00E72979">
      <w:pPr>
        <w:spacing w:line="480" w:lineRule="auto"/>
        <w:ind w:firstLine="720"/>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lastRenderedPageBreak/>
        <w:t xml:space="preserve">The validity </w:t>
      </w:r>
      <w:r w:rsidR="00910DF3" w:rsidRPr="00E72979">
        <w:rPr>
          <w:rFonts w:ascii="Times New Roman" w:hAnsi="Times New Roman" w:cs="Times New Roman"/>
          <w:color w:val="595959" w:themeColor="text1" w:themeTint="A6"/>
          <w:sz w:val="24"/>
          <w:szCs w:val="24"/>
        </w:rPr>
        <w:t>of an assessment is described by</w:t>
      </w:r>
      <w:r w:rsidRPr="00E72979">
        <w:rPr>
          <w:rFonts w:ascii="Times New Roman" w:hAnsi="Times New Roman" w:cs="Times New Roman"/>
          <w:color w:val="595959" w:themeColor="text1" w:themeTint="A6"/>
          <w:sz w:val="24"/>
          <w:szCs w:val="24"/>
        </w:rPr>
        <w:t xml:space="preserve"> its exactness and effectiveness and </w:t>
      </w:r>
      <w:r w:rsidR="00910DF3" w:rsidRPr="00E72979">
        <w:rPr>
          <w:rFonts w:ascii="Times New Roman" w:hAnsi="Times New Roman" w:cs="Times New Roman"/>
          <w:color w:val="595959" w:themeColor="text1" w:themeTint="A6"/>
          <w:sz w:val="24"/>
          <w:szCs w:val="24"/>
        </w:rPr>
        <w:t>refers</w:t>
      </w:r>
      <w:r w:rsidRPr="00E72979">
        <w:rPr>
          <w:rFonts w:ascii="Times New Roman" w:hAnsi="Times New Roman" w:cs="Times New Roman"/>
          <w:color w:val="595959" w:themeColor="text1" w:themeTint="A6"/>
          <w:sz w:val="24"/>
          <w:szCs w:val="24"/>
        </w:rPr>
        <w:t xml:space="preserve"> to the </w:t>
      </w:r>
      <w:r w:rsidR="00910DF3" w:rsidRPr="00E72979">
        <w:rPr>
          <w:rFonts w:ascii="Times New Roman" w:hAnsi="Times New Roman" w:cs="Times New Roman"/>
          <w:color w:val="595959" w:themeColor="text1" w:themeTint="A6"/>
          <w:sz w:val="24"/>
          <w:szCs w:val="24"/>
        </w:rPr>
        <w:t>unit</w:t>
      </w:r>
      <w:r w:rsidRPr="00E72979">
        <w:rPr>
          <w:rFonts w:ascii="Times New Roman" w:hAnsi="Times New Roman" w:cs="Times New Roman"/>
          <w:color w:val="595959" w:themeColor="text1" w:themeTint="A6"/>
          <w:sz w:val="24"/>
          <w:szCs w:val="24"/>
        </w:rPr>
        <w:t xml:space="preserve"> to which a </w:t>
      </w:r>
      <w:r w:rsidR="00910DF3" w:rsidRPr="00E72979">
        <w:rPr>
          <w:rFonts w:ascii="Times New Roman" w:hAnsi="Times New Roman" w:cs="Times New Roman"/>
          <w:color w:val="595959" w:themeColor="text1" w:themeTint="A6"/>
          <w:sz w:val="24"/>
          <w:szCs w:val="24"/>
        </w:rPr>
        <w:t>thoughtful</w:t>
      </w:r>
      <w:r w:rsidRPr="00E72979">
        <w:rPr>
          <w:rFonts w:ascii="Times New Roman" w:hAnsi="Times New Roman" w:cs="Times New Roman"/>
          <w:color w:val="595959" w:themeColor="text1" w:themeTint="A6"/>
          <w:sz w:val="24"/>
          <w:szCs w:val="24"/>
        </w:rPr>
        <w:t xml:space="preserve"> variable </w:t>
      </w:r>
      <w:r w:rsidR="00910DF3" w:rsidRPr="00E72979">
        <w:rPr>
          <w:rFonts w:ascii="Times New Roman" w:hAnsi="Times New Roman" w:cs="Times New Roman"/>
          <w:color w:val="595959" w:themeColor="text1" w:themeTint="A6"/>
          <w:sz w:val="24"/>
          <w:szCs w:val="24"/>
        </w:rPr>
        <w:t>categorically</w:t>
      </w:r>
      <w:r w:rsidRPr="00E72979">
        <w:rPr>
          <w:rFonts w:ascii="Times New Roman" w:hAnsi="Times New Roman" w:cs="Times New Roman"/>
          <w:color w:val="595959" w:themeColor="text1" w:themeTint="A6"/>
          <w:sz w:val="24"/>
          <w:szCs w:val="24"/>
        </w:rPr>
        <w:t xml:space="preserve"> quantifies w</w:t>
      </w:r>
      <w:r w:rsidR="004B0C6B" w:rsidRPr="00E72979">
        <w:rPr>
          <w:rFonts w:ascii="Times New Roman" w:hAnsi="Times New Roman" w:cs="Times New Roman"/>
          <w:color w:val="595959" w:themeColor="text1" w:themeTint="A6"/>
          <w:sz w:val="24"/>
          <w:szCs w:val="24"/>
        </w:rPr>
        <w:t xml:space="preserve">hat we </w:t>
      </w:r>
      <w:r w:rsidR="00910DF3" w:rsidRPr="00E72979">
        <w:rPr>
          <w:rFonts w:ascii="Times New Roman" w:hAnsi="Times New Roman" w:cs="Times New Roman"/>
          <w:color w:val="595959" w:themeColor="text1" w:themeTint="A6"/>
          <w:sz w:val="24"/>
          <w:szCs w:val="24"/>
        </w:rPr>
        <w:t>want</w:t>
      </w:r>
      <w:r w:rsidR="004B0C6B" w:rsidRPr="00E72979">
        <w:rPr>
          <w:rFonts w:ascii="Times New Roman" w:hAnsi="Times New Roman" w:cs="Times New Roman"/>
          <w:color w:val="595959" w:themeColor="text1" w:themeTint="A6"/>
          <w:sz w:val="24"/>
          <w:szCs w:val="24"/>
        </w:rPr>
        <w:t xml:space="preserve"> it to (Stangor, 2011</w:t>
      </w:r>
      <w:r w:rsidRPr="00E72979">
        <w:rPr>
          <w:rFonts w:ascii="Times New Roman" w:hAnsi="Times New Roman" w:cs="Times New Roman"/>
          <w:color w:val="595959" w:themeColor="text1" w:themeTint="A6"/>
          <w:sz w:val="24"/>
          <w:szCs w:val="24"/>
        </w:rPr>
        <w:t xml:space="preserve">). It relates to evaluation instruments utilized in crime scene investigation by indicating that the aftereffects of the appraisal are genuinely exact and relate straightforwardly to what was being estimated so these outcomes can be introduced in court with more than a reasonable level of conviction. Types include constructing validity, which refers to the </w:t>
      </w:r>
      <w:r w:rsidR="00910DF3" w:rsidRPr="00E72979">
        <w:rPr>
          <w:rFonts w:ascii="Times New Roman" w:hAnsi="Times New Roman" w:cs="Times New Roman"/>
          <w:color w:val="595959" w:themeColor="text1" w:themeTint="A6"/>
          <w:sz w:val="24"/>
          <w:szCs w:val="24"/>
        </w:rPr>
        <w:t>capacity of an assessment</w:t>
      </w:r>
      <w:r w:rsidRPr="00E72979">
        <w:rPr>
          <w:rFonts w:ascii="Times New Roman" w:hAnsi="Times New Roman" w:cs="Times New Roman"/>
          <w:color w:val="595959" w:themeColor="text1" w:themeTint="A6"/>
          <w:sz w:val="24"/>
          <w:szCs w:val="24"/>
        </w:rPr>
        <w:t xml:space="preserve"> to figure the scholarly development that it was expected to decide (Richmond, 2014). </w:t>
      </w:r>
      <w:r w:rsidR="00910DF3" w:rsidRPr="00E72979">
        <w:rPr>
          <w:rFonts w:ascii="Times New Roman" w:hAnsi="Times New Roman" w:cs="Times New Roman"/>
          <w:color w:val="595959" w:themeColor="text1" w:themeTint="A6"/>
          <w:sz w:val="24"/>
          <w:szCs w:val="24"/>
        </w:rPr>
        <w:t>Contented</w:t>
      </w:r>
      <w:r w:rsidRPr="00E72979">
        <w:rPr>
          <w:rFonts w:ascii="Times New Roman" w:hAnsi="Times New Roman" w:cs="Times New Roman"/>
          <w:color w:val="595959" w:themeColor="text1" w:themeTint="A6"/>
          <w:sz w:val="24"/>
          <w:szCs w:val="24"/>
        </w:rPr>
        <w:t xml:space="preserve"> validity suggests the limit of a test to capability test the </w:t>
      </w:r>
      <w:r w:rsidR="00910DF3" w:rsidRPr="00E72979">
        <w:rPr>
          <w:rFonts w:ascii="Times New Roman" w:hAnsi="Times New Roman" w:cs="Times New Roman"/>
          <w:color w:val="595959" w:themeColor="text1" w:themeTint="A6"/>
          <w:sz w:val="24"/>
          <w:szCs w:val="24"/>
        </w:rPr>
        <w:t>extensive</w:t>
      </w:r>
      <w:r w:rsidRPr="00E72979">
        <w:rPr>
          <w:rFonts w:ascii="Times New Roman" w:hAnsi="Times New Roman" w:cs="Times New Roman"/>
          <w:color w:val="595959" w:themeColor="text1" w:themeTint="A6"/>
          <w:sz w:val="24"/>
          <w:szCs w:val="24"/>
        </w:rPr>
        <w:t xml:space="preserve"> </w:t>
      </w:r>
      <w:r w:rsidR="00910DF3" w:rsidRPr="00E72979">
        <w:rPr>
          <w:rFonts w:ascii="Times New Roman" w:hAnsi="Times New Roman" w:cs="Times New Roman"/>
          <w:color w:val="595959" w:themeColor="text1" w:themeTint="A6"/>
          <w:sz w:val="24"/>
          <w:szCs w:val="24"/>
        </w:rPr>
        <w:t>range</w:t>
      </w:r>
      <w:r w:rsidRPr="00E72979">
        <w:rPr>
          <w:rFonts w:ascii="Times New Roman" w:hAnsi="Times New Roman" w:cs="Times New Roman"/>
          <w:color w:val="595959" w:themeColor="text1" w:themeTint="A6"/>
          <w:sz w:val="24"/>
          <w:szCs w:val="24"/>
        </w:rPr>
        <w:t xml:space="preserve"> of parts that establish a particular </w:t>
      </w:r>
      <w:r w:rsidR="00910DF3" w:rsidRPr="00E72979">
        <w:rPr>
          <w:rFonts w:ascii="Times New Roman" w:hAnsi="Times New Roman" w:cs="Times New Roman"/>
          <w:color w:val="595959" w:themeColor="text1" w:themeTint="A6"/>
          <w:sz w:val="24"/>
          <w:szCs w:val="24"/>
        </w:rPr>
        <w:t>advance</w:t>
      </w:r>
      <w:r w:rsidRPr="00E72979">
        <w:rPr>
          <w:rFonts w:ascii="Times New Roman" w:hAnsi="Times New Roman" w:cs="Times New Roman"/>
          <w:color w:val="595959" w:themeColor="text1" w:themeTint="A6"/>
          <w:sz w:val="24"/>
          <w:szCs w:val="24"/>
        </w:rPr>
        <w:t xml:space="preserve"> (Richmond, 2014). </w:t>
      </w:r>
      <w:r w:rsidR="00910DF3" w:rsidRPr="00E72979">
        <w:rPr>
          <w:rFonts w:ascii="Times New Roman" w:hAnsi="Times New Roman" w:cs="Times New Roman"/>
          <w:color w:val="595959" w:themeColor="text1" w:themeTint="A6"/>
          <w:sz w:val="24"/>
          <w:szCs w:val="24"/>
        </w:rPr>
        <w:t>Finally</w:t>
      </w:r>
      <w:r w:rsidRPr="00E72979">
        <w:rPr>
          <w:rFonts w:ascii="Times New Roman" w:hAnsi="Times New Roman" w:cs="Times New Roman"/>
          <w:color w:val="595959" w:themeColor="text1" w:themeTint="A6"/>
          <w:sz w:val="24"/>
          <w:szCs w:val="24"/>
        </w:rPr>
        <w:t xml:space="preserve">, Criterion-related Validity </w:t>
      </w:r>
      <w:r w:rsidR="00910DF3" w:rsidRPr="00E72979">
        <w:rPr>
          <w:rFonts w:ascii="Times New Roman" w:hAnsi="Times New Roman" w:cs="Times New Roman"/>
          <w:color w:val="595959" w:themeColor="text1" w:themeTint="A6"/>
          <w:sz w:val="24"/>
          <w:szCs w:val="24"/>
        </w:rPr>
        <w:t>refers to the capability of an assessment</w:t>
      </w:r>
      <w:r w:rsidRPr="00E72979">
        <w:rPr>
          <w:rFonts w:ascii="Times New Roman" w:hAnsi="Times New Roman" w:cs="Times New Roman"/>
          <w:color w:val="595959" w:themeColor="text1" w:themeTint="A6"/>
          <w:sz w:val="24"/>
          <w:szCs w:val="24"/>
        </w:rPr>
        <w:t xml:space="preserve"> to prognosticate an individual's accomplishment level on an undertaking (Richmond, 2014). </w:t>
      </w:r>
    </w:p>
    <w:p w:rsidR="003D0B80" w:rsidRPr="00E72979" w:rsidRDefault="001C4B35" w:rsidP="00E72979">
      <w:pPr>
        <w:spacing w:line="480" w:lineRule="auto"/>
        <w:ind w:firstLine="720"/>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However, the descriptions of validity and reliability presented in this study are precise and rational because they dictate the credibil</w:t>
      </w:r>
      <w:r w:rsidR="00820741" w:rsidRPr="00E72979">
        <w:rPr>
          <w:rFonts w:ascii="Times New Roman" w:hAnsi="Times New Roman" w:cs="Times New Roman"/>
          <w:color w:val="595959" w:themeColor="text1" w:themeTint="A6"/>
          <w:sz w:val="24"/>
          <w:szCs w:val="24"/>
        </w:rPr>
        <w:t xml:space="preserve">ity of forensic psychology they propose that assessment tools must not comprise misinterpretation and prejudice. However, these measurements are vital for interpreting and quantifying distortion and bias of information. </w:t>
      </w:r>
    </w:p>
    <w:p w:rsidR="00820741" w:rsidRPr="00E72979" w:rsidRDefault="001C4B35" w:rsidP="00E72979">
      <w:pPr>
        <w:spacing w:line="480" w:lineRule="auto"/>
        <w:ind w:firstLine="720"/>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t>The difference amid reliability and validity as evident in this study is that alludes to the consistency of a measure (regardless of whether the outcomes can be recreated under similar conditions) whereas validity alludes to the precision of an action (regardless of w</w:t>
      </w:r>
      <w:r w:rsidR="004B0C6B" w:rsidRPr="00E72979">
        <w:rPr>
          <w:rFonts w:ascii="Times New Roman" w:hAnsi="Times New Roman" w:cs="Times New Roman"/>
          <w:color w:val="595959" w:themeColor="text1" w:themeTint="A6"/>
          <w:sz w:val="24"/>
          <w:szCs w:val="24"/>
        </w:rPr>
        <w:t>hether the findings genuinely represent</w:t>
      </w:r>
      <w:r w:rsidRPr="00E72979">
        <w:rPr>
          <w:rFonts w:ascii="Times New Roman" w:hAnsi="Times New Roman" w:cs="Times New Roman"/>
          <w:color w:val="595959" w:themeColor="text1" w:themeTint="A6"/>
          <w:sz w:val="24"/>
          <w:szCs w:val="24"/>
        </w:rPr>
        <w:t xml:space="preserve"> what they should gauge). This is because </w:t>
      </w:r>
      <w:r w:rsidR="004B0C6B" w:rsidRPr="00E72979">
        <w:rPr>
          <w:rFonts w:ascii="Times New Roman" w:hAnsi="Times New Roman" w:cs="Times New Roman"/>
          <w:color w:val="595959" w:themeColor="text1" w:themeTint="A6"/>
          <w:sz w:val="24"/>
          <w:szCs w:val="24"/>
        </w:rPr>
        <w:t>reliability, in this case, entails repetitive testing based on diverse variables so that a tool is credited reliability for use in courts. On the other hand, validity involves examining if the outcomes or results achieved after a study are consistent with the pre-determined aspirations.</w:t>
      </w:r>
    </w:p>
    <w:p w:rsidR="003D0B80" w:rsidRPr="00E72979" w:rsidRDefault="003D0B80" w:rsidP="00E72979">
      <w:pPr>
        <w:spacing w:line="480" w:lineRule="auto"/>
        <w:jc w:val="both"/>
        <w:rPr>
          <w:rFonts w:ascii="Times New Roman" w:hAnsi="Times New Roman" w:cs="Times New Roman"/>
          <w:color w:val="595959" w:themeColor="text1" w:themeTint="A6"/>
          <w:sz w:val="24"/>
          <w:szCs w:val="24"/>
        </w:rPr>
      </w:pPr>
    </w:p>
    <w:p w:rsidR="004B0C6B" w:rsidRPr="00E72979" w:rsidRDefault="004B0C6B" w:rsidP="00E72979">
      <w:pPr>
        <w:spacing w:line="480" w:lineRule="auto"/>
        <w:jc w:val="both"/>
        <w:rPr>
          <w:rFonts w:ascii="Times New Roman" w:hAnsi="Times New Roman" w:cs="Times New Roman"/>
          <w:color w:val="595959" w:themeColor="text1" w:themeTint="A6"/>
          <w:sz w:val="24"/>
          <w:szCs w:val="24"/>
        </w:rPr>
      </w:pPr>
    </w:p>
    <w:p w:rsidR="004B0C6B" w:rsidRPr="00E72979" w:rsidRDefault="004B0C6B" w:rsidP="00E72979">
      <w:pPr>
        <w:spacing w:line="480" w:lineRule="auto"/>
        <w:jc w:val="both"/>
        <w:rPr>
          <w:rFonts w:ascii="Times New Roman" w:hAnsi="Times New Roman" w:cs="Times New Roman"/>
          <w:color w:val="595959" w:themeColor="text1" w:themeTint="A6"/>
          <w:sz w:val="24"/>
          <w:szCs w:val="24"/>
        </w:rPr>
      </w:pPr>
    </w:p>
    <w:p w:rsidR="004B0C6B" w:rsidRDefault="004B0C6B"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E72979" w:rsidRDefault="00E72979" w:rsidP="00E72979">
      <w:pPr>
        <w:spacing w:line="480" w:lineRule="auto"/>
        <w:jc w:val="both"/>
        <w:rPr>
          <w:rFonts w:ascii="Times New Roman" w:hAnsi="Times New Roman" w:cs="Times New Roman"/>
          <w:color w:val="595959" w:themeColor="text1" w:themeTint="A6"/>
          <w:sz w:val="24"/>
          <w:szCs w:val="24"/>
        </w:rPr>
      </w:pPr>
    </w:p>
    <w:p w:rsidR="00FA7D15" w:rsidRPr="00E72979" w:rsidRDefault="00FA7D15" w:rsidP="00E72979">
      <w:pPr>
        <w:spacing w:line="480" w:lineRule="auto"/>
        <w:jc w:val="both"/>
        <w:rPr>
          <w:rFonts w:ascii="Times New Roman" w:hAnsi="Times New Roman" w:cs="Times New Roman"/>
          <w:color w:val="595959" w:themeColor="text1" w:themeTint="A6"/>
          <w:sz w:val="24"/>
          <w:szCs w:val="24"/>
        </w:rPr>
      </w:pPr>
    </w:p>
    <w:p w:rsidR="004B0C6B" w:rsidRPr="00E72979" w:rsidRDefault="001C4B35" w:rsidP="00E72979">
      <w:pPr>
        <w:spacing w:line="480" w:lineRule="auto"/>
        <w:jc w:val="center"/>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rPr>
        <w:lastRenderedPageBreak/>
        <w:t>References</w:t>
      </w:r>
    </w:p>
    <w:p w:rsidR="004B0C6B" w:rsidRPr="00E72979" w:rsidRDefault="001C4B35" w:rsidP="00E72979">
      <w:pPr>
        <w:spacing w:line="480" w:lineRule="auto"/>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shd w:val="clear" w:color="auto" w:fill="FFFFFF"/>
        </w:rPr>
        <w:t>Richmond, R. L. (2014). Anger. A Guide to Psychology and its Practice.</w:t>
      </w:r>
    </w:p>
    <w:p w:rsidR="004B0C6B" w:rsidRPr="00E72979" w:rsidRDefault="001C4B35" w:rsidP="00E72979">
      <w:pPr>
        <w:spacing w:line="480" w:lineRule="auto"/>
        <w:jc w:val="both"/>
        <w:rPr>
          <w:rFonts w:ascii="Times New Roman" w:hAnsi="Times New Roman" w:cs="Times New Roman"/>
          <w:color w:val="595959" w:themeColor="text1" w:themeTint="A6"/>
          <w:sz w:val="24"/>
          <w:szCs w:val="24"/>
        </w:rPr>
      </w:pPr>
      <w:r w:rsidRPr="00E72979">
        <w:rPr>
          <w:rFonts w:ascii="Times New Roman" w:hAnsi="Times New Roman" w:cs="Times New Roman"/>
          <w:color w:val="595959" w:themeColor="text1" w:themeTint="A6"/>
          <w:sz w:val="24"/>
          <w:szCs w:val="24"/>
          <w:shd w:val="clear" w:color="auto" w:fill="FFFFFF"/>
        </w:rPr>
        <w:t xml:space="preserve">Stangor, C. (2011). Research methods for the behavioral sciences. (Laureate Education, Inc., </w:t>
      </w:r>
      <w:bookmarkStart w:id="0" w:name="_GoBack"/>
      <w:bookmarkEnd w:id="0"/>
      <w:r w:rsidR="00E72979">
        <w:rPr>
          <w:rFonts w:ascii="Times New Roman" w:hAnsi="Times New Roman" w:cs="Times New Roman"/>
          <w:color w:val="595959" w:themeColor="text1" w:themeTint="A6"/>
          <w:sz w:val="24"/>
          <w:szCs w:val="24"/>
          <w:shd w:val="clear" w:color="auto" w:fill="FFFFFF"/>
        </w:rPr>
        <w:tab/>
      </w:r>
      <w:r w:rsidRPr="00E72979">
        <w:rPr>
          <w:rFonts w:ascii="Times New Roman" w:hAnsi="Times New Roman" w:cs="Times New Roman"/>
          <w:color w:val="595959" w:themeColor="text1" w:themeTint="A6"/>
          <w:sz w:val="24"/>
          <w:szCs w:val="24"/>
          <w:shd w:val="clear" w:color="auto" w:fill="FFFFFF"/>
        </w:rPr>
        <w:t xml:space="preserve">custom </w:t>
      </w:r>
      <w:r w:rsidR="00E72979" w:rsidRPr="00E72979">
        <w:rPr>
          <w:rFonts w:ascii="Times New Roman" w:hAnsi="Times New Roman" w:cs="Times New Roman"/>
          <w:color w:val="595959" w:themeColor="text1" w:themeTint="A6"/>
          <w:sz w:val="24"/>
          <w:szCs w:val="24"/>
          <w:shd w:val="clear" w:color="auto" w:fill="FFFFFF"/>
        </w:rPr>
        <w:t>Ed</w:t>
      </w:r>
      <w:r w:rsidRPr="00E72979">
        <w:rPr>
          <w:rFonts w:ascii="Times New Roman" w:hAnsi="Times New Roman" w:cs="Times New Roman"/>
          <w:color w:val="595959" w:themeColor="text1" w:themeTint="A6"/>
          <w:sz w:val="24"/>
          <w:szCs w:val="24"/>
          <w:shd w:val="clear" w:color="auto" w:fill="FFFFFF"/>
        </w:rPr>
        <w:t>.).</w:t>
      </w:r>
      <w:r w:rsidR="00E72979">
        <w:rPr>
          <w:rFonts w:ascii="Times New Roman" w:hAnsi="Times New Roman" w:cs="Times New Roman"/>
          <w:color w:val="595959" w:themeColor="text1" w:themeTint="A6"/>
          <w:sz w:val="24"/>
          <w:szCs w:val="24"/>
          <w:shd w:val="clear" w:color="auto" w:fill="FFFFFF"/>
        </w:rPr>
        <w:t xml:space="preserve"> </w:t>
      </w:r>
    </w:p>
    <w:sectPr w:rsidR="004B0C6B" w:rsidRPr="00E72979" w:rsidSect="00E7297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BB5" w:rsidRDefault="008B1BB5">
      <w:pPr>
        <w:spacing w:after="0" w:line="240" w:lineRule="auto"/>
      </w:pPr>
      <w:r>
        <w:separator/>
      </w:r>
    </w:p>
  </w:endnote>
  <w:endnote w:type="continuationSeparator" w:id="0">
    <w:p w:rsidR="008B1BB5" w:rsidRDefault="008B1B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BB5" w:rsidRDefault="008B1BB5">
      <w:pPr>
        <w:spacing w:after="0" w:line="240" w:lineRule="auto"/>
      </w:pPr>
      <w:r>
        <w:separator/>
      </w:r>
    </w:p>
  </w:footnote>
  <w:footnote w:type="continuationSeparator" w:id="0">
    <w:p w:rsidR="008B1BB5" w:rsidRDefault="008B1B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79" w:rsidRPr="00E72979" w:rsidRDefault="001C4B35">
    <w:pPr>
      <w:pStyle w:val="Header"/>
      <w:rPr>
        <w:rFonts w:ascii="Times New Roman" w:hAnsi="Times New Roman" w:cs="Times New Roman"/>
        <w:sz w:val="24"/>
        <w:szCs w:val="24"/>
      </w:rPr>
    </w:pPr>
    <w:r w:rsidRPr="00E72979">
      <w:rPr>
        <w:rFonts w:ascii="Times New Roman" w:hAnsi="Times New Roman" w:cs="Times New Roman"/>
        <w:sz w:val="24"/>
        <w:szCs w:val="24"/>
      </w:rPr>
      <w:t>CHAPTER 5</w:t>
    </w:r>
    <w:sdt>
      <w:sdtPr>
        <w:rPr>
          <w:rFonts w:ascii="Times New Roman" w:hAnsi="Times New Roman" w:cs="Times New Roman"/>
          <w:sz w:val="24"/>
          <w:szCs w:val="24"/>
        </w:rPr>
        <w:id w:val="-6616246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26852" w:rsidRPr="00E72979">
          <w:rPr>
            <w:rFonts w:ascii="Times New Roman" w:hAnsi="Times New Roman" w:cs="Times New Roman"/>
            <w:sz w:val="24"/>
            <w:szCs w:val="24"/>
          </w:rPr>
          <w:fldChar w:fldCharType="begin"/>
        </w:r>
        <w:r w:rsidRPr="00E72979">
          <w:rPr>
            <w:rFonts w:ascii="Times New Roman" w:hAnsi="Times New Roman" w:cs="Times New Roman"/>
            <w:sz w:val="24"/>
            <w:szCs w:val="24"/>
          </w:rPr>
          <w:instrText xml:space="preserve"> PAGE   \* MERGEFORMAT </w:instrText>
        </w:r>
        <w:r w:rsidR="00726852" w:rsidRPr="00E72979">
          <w:rPr>
            <w:rFonts w:ascii="Times New Roman" w:hAnsi="Times New Roman" w:cs="Times New Roman"/>
            <w:sz w:val="24"/>
            <w:szCs w:val="24"/>
          </w:rPr>
          <w:fldChar w:fldCharType="separate"/>
        </w:r>
        <w:r w:rsidR="00776C88">
          <w:rPr>
            <w:rFonts w:ascii="Times New Roman" w:hAnsi="Times New Roman" w:cs="Times New Roman"/>
            <w:noProof/>
            <w:sz w:val="24"/>
            <w:szCs w:val="24"/>
          </w:rPr>
          <w:t>5</w:t>
        </w:r>
        <w:r w:rsidR="00726852" w:rsidRPr="00E72979">
          <w:rPr>
            <w:rFonts w:ascii="Times New Roman" w:hAnsi="Times New Roman" w:cs="Times New Roman"/>
            <w:noProof/>
            <w:sz w:val="24"/>
            <w:szCs w:val="24"/>
          </w:rPr>
          <w:fldChar w:fldCharType="end"/>
        </w:r>
      </w:sdtContent>
    </w:sdt>
  </w:p>
  <w:p w:rsidR="00E72979" w:rsidRPr="00E72979" w:rsidRDefault="00E729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979" w:rsidRPr="00E72979" w:rsidRDefault="001C4B35">
    <w:pPr>
      <w:pStyle w:val="Header"/>
      <w:rPr>
        <w:rFonts w:ascii="Times New Roman" w:hAnsi="Times New Roman" w:cs="Times New Roman"/>
        <w:sz w:val="24"/>
        <w:szCs w:val="24"/>
      </w:rPr>
    </w:pPr>
    <w:r w:rsidRPr="00E72979">
      <w:rPr>
        <w:rFonts w:ascii="Times New Roman" w:hAnsi="Times New Roman" w:cs="Times New Roman"/>
        <w:sz w:val="24"/>
        <w:szCs w:val="24"/>
      </w:rPr>
      <w:t>Running Head: CHAPTER 5</w:t>
    </w:r>
    <w:sdt>
      <w:sdtPr>
        <w:rPr>
          <w:rFonts w:ascii="Times New Roman" w:hAnsi="Times New Roman" w:cs="Times New Roman"/>
          <w:sz w:val="24"/>
          <w:szCs w:val="24"/>
        </w:rPr>
        <w:id w:val="4021057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26852" w:rsidRPr="00E72979">
          <w:rPr>
            <w:rFonts w:ascii="Times New Roman" w:hAnsi="Times New Roman" w:cs="Times New Roman"/>
            <w:sz w:val="24"/>
            <w:szCs w:val="24"/>
          </w:rPr>
          <w:fldChar w:fldCharType="begin"/>
        </w:r>
        <w:r w:rsidRPr="00E72979">
          <w:rPr>
            <w:rFonts w:ascii="Times New Roman" w:hAnsi="Times New Roman" w:cs="Times New Roman"/>
            <w:sz w:val="24"/>
            <w:szCs w:val="24"/>
          </w:rPr>
          <w:instrText xml:space="preserve"> PAGE   \* MERGEFORMAT </w:instrText>
        </w:r>
        <w:r w:rsidR="00726852" w:rsidRPr="00E72979">
          <w:rPr>
            <w:rFonts w:ascii="Times New Roman" w:hAnsi="Times New Roman" w:cs="Times New Roman"/>
            <w:sz w:val="24"/>
            <w:szCs w:val="24"/>
          </w:rPr>
          <w:fldChar w:fldCharType="separate"/>
        </w:r>
        <w:r w:rsidR="00776C88">
          <w:rPr>
            <w:rFonts w:ascii="Times New Roman" w:hAnsi="Times New Roman" w:cs="Times New Roman"/>
            <w:noProof/>
            <w:sz w:val="24"/>
            <w:szCs w:val="24"/>
          </w:rPr>
          <w:t>1</w:t>
        </w:r>
        <w:r w:rsidR="00726852" w:rsidRPr="00E72979">
          <w:rPr>
            <w:rFonts w:ascii="Times New Roman" w:hAnsi="Times New Roman" w:cs="Times New Roman"/>
            <w:noProof/>
            <w:sz w:val="24"/>
            <w:szCs w:val="24"/>
          </w:rPr>
          <w:fldChar w:fldCharType="end"/>
        </w:r>
      </w:sdtContent>
    </w:sdt>
  </w:p>
  <w:p w:rsidR="00E72979" w:rsidRDefault="00E729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0B80"/>
    <w:rsid w:val="00073EA1"/>
    <w:rsid w:val="001C4B35"/>
    <w:rsid w:val="00277A78"/>
    <w:rsid w:val="003D0B80"/>
    <w:rsid w:val="00486E4F"/>
    <w:rsid w:val="004B0C6B"/>
    <w:rsid w:val="00726852"/>
    <w:rsid w:val="00776C88"/>
    <w:rsid w:val="007E18AF"/>
    <w:rsid w:val="00820741"/>
    <w:rsid w:val="00826CCD"/>
    <w:rsid w:val="008B1BB5"/>
    <w:rsid w:val="00910DF3"/>
    <w:rsid w:val="00E2624D"/>
    <w:rsid w:val="00E3457C"/>
    <w:rsid w:val="00E72979"/>
    <w:rsid w:val="00FA7D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8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979"/>
  </w:style>
  <w:style w:type="paragraph" w:styleId="Footer">
    <w:name w:val="footer"/>
    <w:basedOn w:val="Normal"/>
    <w:link w:val="FooterChar"/>
    <w:uiPriority w:val="99"/>
    <w:unhideWhenUsed/>
    <w:rsid w:val="00E72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9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979"/>
  </w:style>
  <w:style w:type="paragraph" w:styleId="Footer">
    <w:name w:val="footer"/>
    <w:basedOn w:val="Normal"/>
    <w:link w:val="FooterChar"/>
    <w:uiPriority w:val="99"/>
    <w:unhideWhenUsed/>
    <w:rsid w:val="00E72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97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EZEKIEL</dc:creator>
  <cp:lastModifiedBy>FRANK</cp:lastModifiedBy>
  <cp:revision>2</cp:revision>
  <dcterms:created xsi:type="dcterms:W3CDTF">2020-07-13T17:24:00Z</dcterms:created>
  <dcterms:modified xsi:type="dcterms:W3CDTF">2020-07-13T17:24:00Z</dcterms:modified>
</cp:coreProperties>
</file>